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81" w:rsidRPr="004A7781" w:rsidRDefault="00A94763" w:rsidP="004A7781">
      <w:pPr>
        <w:spacing w:after="0"/>
      </w:pPr>
      <w:bookmarkStart w:id="0" w:name="_GoBack"/>
      <w:bookmarkEnd w:id="0"/>
      <w:r w:rsidRPr="004A7781">
        <w:rPr>
          <w:rFonts w:ascii="Times New Roman" w:eastAsia="Times New Roman" w:hAnsi="Times New Roman" w:cs="Times New Roman"/>
          <w:b/>
          <w:color w:val="000000"/>
          <w:bdr w:val="nil"/>
          <w:lang w:val="sl-SI" w:eastAsia="sl-SI"/>
        </w:rPr>
        <w:t>MINIMALNI STANDARDI ZNANJA pr</w:t>
      </w:r>
      <w:r w:rsidR="002A33B6">
        <w:rPr>
          <w:rFonts w:ascii="Times New Roman" w:eastAsia="Times New Roman" w:hAnsi="Times New Roman" w:cs="Times New Roman"/>
          <w:b/>
          <w:color w:val="000000"/>
          <w:bdr w:val="nil"/>
          <w:lang w:val="sl-SI" w:eastAsia="sl-SI"/>
        </w:rPr>
        <w:t>i predmetu PLESNO IZRAŽANJE (PLI</w:t>
      </w:r>
      <w:r w:rsidRPr="004A7781">
        <w:rPr>
          <w:rFonts w:ascii="Times New Roman" w:eastAsia="Times New Roman" w:hAnsi="Times New Roman" w:cs="Times New Roman"/>
          <w:b/>
          <w:color w:val="000000"/>
          <w:bdr w:val="nil"/>
          <w:lang w:val="sl-SI" w:eastAsia="sl-SI"/>
        </w:rPr>
        <w:t>)</w:t>
      </w:r>
      <w:r w:rsidR="004A7781" w:rsidRPr="004A7781">
        <w:t xml:space="preserve"> </w:t>
      </w:r>
    </w:p>
    <w:p w:rsidR="004A7781" w:rsidRPr="004A7781" w:rsidRDefault="004A7781" w:rsidP="004A7781">
      <w:pPr>
        <w:spacing w:after="0"/>
      </w:pPr>
    </w:p>
    <w:p w:rsidR="00727966" w:rsidRDefault="002A33B6" w:rsidP="00727966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Plesni </w:t>
      </w:r>
      <w:r w:rsidR="00727966" w:rsidRPr="00727966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ustvarjalni proces omogoča raziskovanje lastnega jaza in je ena od oblik človekovega izražanja in zavedanja samega sebe, saj je osnovni inštrument plesa naše telo, v odnosu s časom prostorom in drugimi telesi. S spoznavanjem različnih gibalnih principov in vzpostavljanju lastne gibalne identitete pri dijakih spodbujamo </w:t>
      </w:r>
      <w:r w:rsid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najprej dijakom lastno zadovoljstvo ob gibanju, da so potem sposobni to prenesti še na najmlajše</w:t>
      </w:r>
      <w:r w:rsidR="00727966" w:rsidRPr="00727966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. Dijaki usvojeno znanje bogatijo z aktivnim in ustvarjalnim delovanjem svoje izkušnje, </w:t>
      </w:r>
      <w:r w:rsid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povezovanjem še z drugimi predmeti in hkrati </w:t>
      </w:r>
      <w:r w:rsidR="00727966" w:rsidRPr="00727966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krepijo zdravi občutek samozavesti in zaupanja vase. </w:t>
      </w:r>
    </w:p>
    <w:p w:rsidR="00727966" w:rsidRDefault="00727966" w:rsidP="00727966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</w:p>
    <w:p w:rsidR="004A7781" w:rsidRPr="004A7781" w:rsidRDefault="004A7781" w:rsidP="00727966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4A778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Minimalni standard je doseženih najmanj 50% pri praktičnem delu/ nastopu, ustnih in pisnih/ seminarskih nalogah. </w:t>
      </w:r>
    </w:p>
    <w:p w:rsidR="004A7781" w:rsidRPr="004A7781" w:rsidRDefault="004A7781" w:rsidP="004A7781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4A778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V okvir minimalnih standardov sodijo tudi obiski plesnih predsta</w:t>
      </w:r>
      <w:r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v</w:t>
      </w:r>
      <w:r w:rsidRPr="004A778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 </w:t>
      </w:r>
      <w:r w:rsid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predvsem za otroke (2 predstavi).</w:t>
      </w:r>
    </w:p>
    <w:p w:rsidR="00A94763" w:rsidRDefault="004A7781" w:rsidP="004A7781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4A778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Zaradi specifike praktičnega dela je pri predmetu umetnost giba obvezna 80% aktivna prisotnost. </w:t>
      </w:r>
    </w:p>
    <w:p w:rsidR="00EE4BF1" w:rsidRDefault="00EE4BF1" w:rsidP="004A7781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Splošni minimalni standardi pri predmetu plesno izražanje so vezani na javno veljavna izhodišča iz kataloga znanj za ta predmet in obsegajo:</w:t>
      </w:r>
    </w:p>
    <w:p w:rsidR="00EE4BF1" w:rsidRPr="00EE4BF1" w:rsidRDefault="00EE4BF1" w:rsidP="004A7781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</w:p>
    <w:p w:rsidR="002A33B6" w:rsidRPr="00EE4BF1" w:rsidRDefault="002A33B6" w:rsidP="002A33B6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-</w:t>
      </w:r>
      <w:r w:rsidRP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ab/>
      </w:r>
      <w:r w:rsidR="0010089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Pozna</w:t>
      </w:r>
      <w:r w:rsid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 osnov</w:t>
      </w:r>
      <w:r w:rsidR="0010089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e</w:t>
      </w:r>
      <w:r w:rsid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 </w:t>
      </w:r>
      <w:r w:rsidRP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razvojnih zakonitosti in </w:t>
      </w:r>
      <w:r w:rsid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psiho</w:t>
      </w:r>
      <w:r w:rsidRP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motorike</w:t>
      </w:r>
      <w:r w:rsid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 otrok,</w:t>
      </w:r>
      <w:r w:rsidR="00EE4BF1" w:rsidRPr="00EE4BF1">
        <w:t xml:space="preserve"> </w:t>
      </w:r>
      <w:r w:rsidR="00EE4BF1" w:rsidRP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saj le z razumevanjem in praktično uporabo lahko</w:t>
      </w:r>
      <w:r w:rsid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, nadgrajujemo otrokov osnovni potencial</w:t>
      </w:r>
      <w:r w:rsidR="0010089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, </w:t>
      </w:r>
      <w:r w:rsidRP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izbira otrokovemu razvoju primerne vsebine in načine gibanja</w:t>
      </w:r>
      <w:r w:rsidR="0010089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 tako gibanje telesa kot celote in posameznih delov.</w:t>
      </w:r>
    </w:p>
    <w:p w:rsidR="002A33B6" w:rsidRPr="00EE4BF1" w:rsidRDefault="002A33B6" w:rsidP="002A33B6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</w:p>
    <w:p w:rsidR="004A7781" w:rsidRPr="00EE4BF1" w:rsidRDefault="00EE4BF1" w:rsidP="002A33B6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-</w:t>
      </w:r>
      <w:r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ab/>
        <w:t>Pozna</w:t>
      </w:r>
      <w:r w:rsidR="002A33B6" w:rsidRP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 povezanost čustvovanja, občutenja in mišljenja otoka z njegovim spontanim plesnim izražanjem</w:t>
      </w:r>
      <w:r w:rsidR="0010089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. Temu primerno </w:t>
      </w:r>
      <w:r w:rsidR="002A33B6" w:rsidRP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izbira ustrezne vsebine za sodelovanje otroka v skupini, prevzemanje vlog in nalog</w:t>
      </w:r>
      <w:r w:rsidR="0010089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, da lahko</w:t>
      </w:r>
      <w:r w:rsidR="00100891" w:rsidRPr="00100891">
        <w:t xml:space="preserve"> </w:t>
      </w:r>
      <w:r w:rsidR="00100891" w:rsidRPr="0010089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praktično upodobi gibalno izražanje čustev in razpoloženj</w:t>
      </w:r>
      <w:r w:rsidR="0010089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.</w:t>
      </w:r>
    </w:p>
    <w:p w:rsidR="002A33B6" w:rsidRPr="00EE4BF1" w:rsidRDefault="002A33B6" w:rsidP="00A94763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</w:p>
    <w:p w:rsidR="002A33B6" w:rsidRPr="00EE4BF1" w:rsidRDefault="002A33B6" w:rsidP="00A94763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-</w:t>
      </w:r>
      <w:r w:rsidRP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ab/>
      </w:r>
      <w:r w:rsidR="0010089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Nadgrajuje</w:t>
      </w:r>
      <w:r w:rsidRP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  teor</w:t>
      </w:r>
      <w:r w:rsidR="0010089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etično in praktično znanje s področja  plesne teh</w:t>
      </w:r>
      <w:r w:rsidRP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nike,</w:t>
      </w:r>
      <w:r w:rsidR="0010089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 saj si z večanjem gibalnega in teoretičnega znanja- besednjaka širi možnosti izbire in povezovanja tudi v konkretnih projektih.</w:t>
      </w:r>
      <w:r w:rsidR="00FA0D5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 </w:t>
      </w:r>
    </w:p>
    <w:p w:rsidR="002A33B6" w:rsidRPr="00EE4BF1" w:rsidRDefault="002A33B6" w:rsidP="00A94763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</w:p>
    <w:p w:rsidR="002A33B6" w:rsidRPr="00EE4BF1" w:rsidRDefault="00100891" w:rsidP="002A33B6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-           Zna uporabiti </w:t>
      </w:r>
      <w:r w:rsidR="002A33B6" w:rsidRP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pridobljeno znanje s plesnega področja z drugimi področji umetnosti</w:t>
      </w:r>
      <w:r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. Z gledanjem predstav in reflektiranjem le teh si bogati svoj pogled na umetnost in zna argumentirati svoje mnenje in prepozna kvalitetne in nekvalitetne predstave za otroke.</w:t>
      </w:r>
    </w:p>
    <w:p w:rsidR="002A33B6" w:rsidRPr="00EE4BF1" w:rsidRDefault="002A33B6" w:rsidP="002A33B6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</w:p>
    <w:p w:rsidR="002A33B6" w:rsidRPr="00EE4BF1" w:rsidRDefault="002A33B6" w:rsidP="00FA0D51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-</w:t>
      </w:r>
      <w:r w:rsidRPr="00EE4BF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ab/>
        <w:t>Samostojno poišče vzpodbude za ples,</w:t>
      </w:r>
      <w:r w:rsidR="00FA0D51" w:rsidRPr="00FA0D51">
        <w:t xml:space="preserve"> </w:t>
      </w:r>
      <w:r w:rsidR="00FA0D51" w:rsidRPr="00FA0D5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izvede spontano in usmerjeno plesno improvizacijo</w:t>
      </w:r>
      <w:r w:rsidR="00FA0D5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. Z</w:t>
      </w:r>
      <w:r w:rsidR="00FA0D51" w:rsidRPr="00FA0D5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a gibalno plesno upodobitev </w:t>
      </w:r>
      <w:r w:rsidR="00FA0D5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zna poiskati primerno otroško poezijo (ljudsko ali umetno) in izbrati ustrezno glasbeno podlago. Ustrezno p</w:t>
      </w:r>
      <w:r w:rsidR="00FA0D51" w:rsidRPr="00FA0D5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repozna mesta v pravljicah, basnih, ugankah in izštevankah, kjer lahko vključuje plesne motive.</w:t>
      </w:r>
    </w:p>
    <w:p w:rsidR="002A33B6" w:rsidRPr="00EE4BF1" w:rsidRDefault="002A33B6" w:rsidP="002A33B6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</w:p>
    <w:p w:rsidR="002A33B6" w:rsidRPr="00EE4BF1" w:rsidRDefault="002A33B6" w:rsidP="002A33B6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</w:p>
    <w:p w:rsidR="002A33B6" w:rsidRPr="00EE4BF1" w:rsidRDefault="002A33B6" w:rsidP="002A33B6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</w:p>
    <w:p w:rsidR="002A33B6" w:rsidRPr="00EE4BF1" w:rsidRDefault="002A33B6" w:rsidP="002A33B6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</w:p>
    <w:p w:rsidR="002A33B6" w:rsidRPr="00EE4BF1" w:rsidRDefault="002A33B6" w:rsidP="002A33B6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</w:p>
    <w:p w:rsidR="00495214" w:rsidRPr="00EE4BF1" w:rsidRDefault="00D72F57" w:rsidP="00CF53AD">
      <w:pPr>
        <w:spacing w:after="0"/>
        <w:rPr>
          <w:rFonts w:ascii="Times New Roman" w:hAnsi="Times New Roman" w:cs="Times New Roman"/>
          <w:lang w:val="sl-SI"/>
        </w:rPr>
      </w:pPr>
    </w:p>
    <w:sectPr w:rsidR="00495214" w:rsidRPr="00EE4BF1" w:rsidSect="00CA3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338"/>
    <w:multiLevelType w:val="hybridMultilevel"/>
    <w:tmpl w:val="8530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F1863"/>
    <w:multiLevelType w:val="multilevel"/>
    <w:tmpl w:val="7F4CEFF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2023237E"/>
    <w:multiLevelType w:val="multilevel"/>
    <w:tmpl w:val="87FAE262"/>
    <w:lvl w:ilvl="0">
      <w:start w:val="1"/>
      <w:numFmt w:val="bullet"/>
      <w:lvlText w:val="–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–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–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–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–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–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–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–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–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nsid w:val="52F3068C"/>
    <w:multiLevelType w:val="multilevel"/>
    <w:tmpl w:val="95567E8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5A8C0700"/>
    <w:multiLevelType w:val="multilevel"/>
    <w:tmpl w:val="93CECB6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6CC03E09"/>
    <w:multiLevelType w:val="multilevel"/>
    <w:tmpl w:val="2CAAD8B6"/>
    <w:lvl w:ilvl="0">
      <w:start w:val="1"/>
      <w:numFmt w:val="bullet"/>
      <w:lvlText w:val="–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–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–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–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–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–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–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–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–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6">
    <w:nsid w:val="7AC65A65"/>
    <w:multiLevelType w:val="multilevel"/>
    <w:tmpl w:val="61E4E3E4"/>
    <w:lvl w:ilvl="0">
      <w:start w:val="1"/>
      <w:numFmt w:val="bullet"/>
      <w:lvlText w:val="–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–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–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–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–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–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–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–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–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>
    <w:nsid w:val="7C3F4AD8"/>
    <w:multiLevelType w:val="hybridMultilevel"/>
    <w:tmpl w:val="FF8422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AD"/>
    <w:rsid w:val="00100891"/>
    <w:rsid w:val="002A33B6"/>
    <w:rsid w:val="0032344A"/>
    <w:rsid w:val="003645DB"/>
    <w:rsid w:val="004A7781"/>
    <w:rsid w:val="00727966"/>
    <w:rsid w:val="00A94763"/>
    <w:rsid w:val="00C260A1"/>
    <w:rsid w:val="00CF53AD"/>
    <w:rsid w:val="00D72F57"/>
    <w:rsid w:val="00E3369A"/>
    <w:rsid w:val="00E4465B"/>
    <w:rsid w:val="00E65B33"/>
    <w:rsid w:val="00EE4BF1"/>
    <w:rsid w:val="00FA0D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avaden">
    <w:name w:val="Normal"/>
    <w:qFormat/>
    <w:rsid w:val="004952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53AD"/>
    <w:pPr>
      <w:ind w:left="720"/>
      <w:contextualSpacing/>
    </w:pPr>
  </w:style>
  <w:style w:type="paragraph" w:styleId="Brezrazmikov">
    <w:name w:val="No Spacing"/>
    <w:basedOn w:val="Navaden"/>
    <w:link w:val="BrezrazmikovZnak"/>
    <w:uiPriority w:val="1"/>
    <w:qFormat/>
    <w:rsid w:val="00E65B33"/>
    <w:pPr>
      <w:spacing w:after="0"/>
    </w:pPr>
    <w:rPr>
      <w:rFonts w:eastAsiaTheme="minorEastAsia"/>
      <w:sz w:val="22"/>
      <w:szCs w:val="22"/>
      <w:lang w:val="sl-SI"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E65B33"/>
    <w:rPr>
      <w:rFonts w:eastAsiaTheme="minorEastAsia"/>
      <w:sz w:val="22"/>
      <w:szCs w:val="22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avaden">
    <w:name w:val="Normal"/>
    <w:qFormat/>
    <w:rsid w:val="004952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53AD"/>
    <w:pPr>
      <w:ind w:left="720"/>
      <w:contextualSpacing/>
    </w:pPr>
  </w:style>
  <w:style w:type="paragraph" w:styleId="Brezrazmikov">
    <w:name w:val="No Spacing"/>
    <w:basedOn w:val="Navaden"/>
    <w:link w:val="BrezrazmikovZnak"/>
    <w:uiPriority w:val="1"/>
    <w:qFormat/>
    <w:rsid w:val="00E65B33"/>
    <w:pPr>
      <w:spacing w:after="0"/>
    </w:pPr>
    <w:rPr>
      <w:rFonts w:eastAsiaTheme="minorEastAsia"/>
      <w:sz w:val="22"/>
      <w:szCs w:val="22"/>
      <w:lang w:val="sl-SI"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E65B33"/>
    <w:rPr>
      <w:rFonts w:eastAsiaTheme="minorEastAsia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BooBook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2015-10-13T08:08:00Z</dcterms:created>
  <dcterms:modified xsi:type="dcterms:W3CDTF">2015-10-13T08:08:00Z</dcterms:modified>
</cp:coreProperties>
</file>