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5E287D" w:rsidRDefault="00EB31F9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11. 9. 2015</w:t>
      </w: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A557AD" w:rsidRDefault="00DC5D15" w:rsidP="00A557AD">
      <w:pPr>
        <w:spacing w:after="0"/>
        <w:rPr>
          <w:rFonts w:ascii="Arial" w:hAnsi="Arial" w:cs="Arial"/>
          <w:sz w:val="24"/>
          <w:szCs w:val="24"/>
        </w:rPr>
      </w:pPr>
    </w:p>
    <w:p w:rsidR="00EB31F9" w:rsidRDefault="00EB31F9" w:rsidP="00EB31F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EKSKURZIJA 2. LETNIKOV PREDŠOLSKE VZGOJE V PIRAN</w:t>
      </w:r>
    </w:p>
    <w:p w:rsidR="00EB31F9" w:rsidRDefault="00EB31F9" w:rsidP="00EB31F9">
      <w:pPr>
        <w:spacing w:after="0"/>
        <w:rPr>
          <w:rFonts w:ascii="Arial" w:hAnsi="Arial" w:cs="Arial"/>
          <w:sz w:val="24"/>
          <w:szCs w:val="24"/>
        </w:rPr>
      </w:pPr>
    </w:p>
    <w:p w:rsidR="00EB31F9" w:rsidRDefault="00EB31F9" w:rsidP="00EB31F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Dijakinje in dijaki 2. letnika predšolske vzgoje,</w:t>
      </w: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</w:p>
    <w:p w:rsidR="005D0390" w:rsidRDefault="00EB31F9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petek, 18. septembra, bomo odšli na obvezno strokovno ekskurzijo v Pi</w:t>
      </w:r>
      <w:r w:rsidR="003568FE">
        <w:rPr>
          <w:rFonts w:ascii="Arial" w:hAnsi="Arial" w:cs="Arial"/>
          <w:sz w:val="24"/>
        </w:rPr>
        <w:t>ran. Najprej bomo obiskali roman</w:t>
      </w:r>
      <w:r>
        <w:rPr>
          <w:rFonts w:ascii="Arial" w:hAnsi="Arial" w:cs="Arial"/>
          <w:sz w:val="24"/>
        </w:rPr>
        <w:t>sko cerkev sv. Trojice v Hrastovljah. Nato se bomo odpeljali do Krajinskega parka Sečoveljske soline</w:t>
      </w:r>
      <w:r w:rsidR="005D0390">
        <w:rPr>
          <w:rFonts w:ascii="Arial" w:hAnsi="Arial" w:cs="Arial"/>
          <w:sz w:val="24"/>
        </w:rPr>
        <w:t xml:space="preserve">, kjer se bomo sprehodili po približno 1,5 km dolgi poti skozi </w:t>
      </w:r>
      <w:r w:rsidR="00A62754">
        <w:rPr>
          <w:rFonts w:ascii="Arial" w:hAnsi="Arial" w:cs="Arial"/>
          <w:sz w:val="24"/>
        </w:rPr>
        <w:t xml:space="preserve">soline, zato bodite primerno obuti. </w:t>
      </w:r>
      <w:r w:rsidR="005D0390">
        <w:rPr>
          <w:rFonts w:ascii="Arial" w:hAnsi="Arial" w:cs="Arial"/>
          <w:sz w:val="24"/>
        </w:rPr>
        <w:t>Na koncu bomo obiskali še mesto Piran.</w:t>
      </w: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B31F9" w:rsidRDefault="00BF7E4B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 7.15</w:t>
      </w:r>
      <w:r w:rsidR="00EB31F9">
        <w:rPr>
          <w:rFonts w:ascii="Arial" w:hAnsi="Arial" w:cs="Arial"/>
          <w:sz w:val="24"/>
        </w:rPr>
        <w:t xml:space="preserve"> se bomo zbrali pred vhodom 5 v Stožicah in odšli v </w:t>
      </w:r>
      <w:r w:rsidR="005D0390">
        <w:rPr>
          <w:rFonts w:ascii="Arial" w:hAnsi="Arial" w:cs="Arial"/>
          <w:sz w:val="24"/>
        </w:rPr>
        <w:t>Piran</w:t>
      </w:r>
      <w:r w:rsidR="00EB31F9">
        <w:rPr>
          <w:rFonts w:ascii="Arial" w:hAnsi="Arial" w:cs="Arial"/>
          <w:sz w:val="24"/>
        </w:rPr>
        <w:t xml:space="preserve"> z dvema a</w:t>
      </w:r>
      <w:r w:rsidR="005D0390">
        <w:rPr>
          <w:rFonts w:ascii="Arial" w:hAnsi="Arial" w:cs="Arial"/>
          <w:sz w:val="24"/>
        </w:rPr>
        <w:t>vtobusoma. Na enem avtobusu bo 2</w:t>
      </w:r>
      <w:r w:rsidR="00EB31F9">
        <w:rPr>
          <w:rFonts w:ascii="Arial" w:hAnsi="Arial" w:cs="Arial"/>
          <w:sz w:val="24"/>
        </w:rPr>
        <w:t xml:space="preserve">. A in </w:t>
      </w:r>
      <w:r w:rsidR="005D0390">
        <w:rPr>
          <w:rFonts w:ascii="Arial" w:hAnsi="Arial" w:cs="Arial"/>
          <w:sz w:val="24"/>
        </w:rPr>
        <w:t>2. C</w:t>
      </w:r>
      <w:r w:rsidR="00EB31F9">
        <w:rPr>
          <w:rFonts w:ascii="Arial" w:hAnsi="Arial" w:cs="Arial"/>
          <w:sz w:val="24"/>
        </w:rPr>
        <w:t>, na drugem avtobusu pa</w:t>
      </w:r>
      <w:r w:rsidR="005D0390">
        <w:rPr>
          <w:rFonts w:ascii="Arial" w:hAnsi="Arial" w:cs="Arial"/>
          <w:sz w:val="24"/>
        </w:rPr>
        <w:t xml:space="preserve"> 2. B in 2. D razred.</w:t>
      </w:r>
      <w:r w:rsidR="00EB31F9">
        <w:rPr>
          <w:rFonts w:ascii="Arial" w:hAnsi="Arial" w:cs="Arial"/>
          <w:sz w:val="24"/>
        </w:rPr>
        <w:t xml:space="preserve">. Razdelitev na dva avtobusa je tudi razdelitev v dve skupini v </w:t>
      </w:r>
      <w:r w:rsidR="005D0390">
        <w:rPr>
          <w:rFonts w:ascii="Arial" w:hAnsi="Arial" w:cs="Arial"/>
          <w:sz w:val="24"/>
        </w:rPr>
        <w:t>parku Sečoveljske soline</w:t>
      </w:r>
      <w:r w:rsidR="00EB31F9">
        <w:rPr>
          <w:rFonts w:ascii="Arial" w:hAnsi="Arial" w:cs="Arial"/>
          <w:sz w:val="24"/>
        </w:rPr>
        <w:t xml:space="preserve">. Program </w:t>
      </w:r>
      <w:r w:rsidR="005D0390">
        <w:rPr>
          <w:rFonts w:ascii="Arial" w:hAnsi="Arial" w:cs="Arial"/>
          <w:sz w:val="24"/>
        </w:rPr>
        <w:t>bo trajal od 9.0</w:t>
      </w:r>
      <w:r w:rsidR="00EB31F9">
        <w:rPr>
          <w:rFonts w:ascii="Arial" w:hAnsi="Arial" w:cs="Arial"/>
          <w:sz w:val="24"/>
        </w:rPr>
        <w:t xml:space="preserve">0 do </w:t>
      </w:r>
      <w:r w:rsidR="005D0390">
        <w:rPr>
          <w:rFonts w:ascii="Arial" w:hAnsi="Arial" w:cs="Arial"/>
          <w:sz w:val="24"/>
        </w:rPr>
        <w:t>14.00 ure</w:t>
      </w:r>
      <w:r w:rsidR="00EB31F9">
        <w:rPr>
          <w:rFonts w:ascii="Arial" w:hAnsi="Arial" w:cs="Arial"/>
          <w:sz w:val="24"/>
        </w:rPr>
        <w:t>. Ob 1</w:t>
      </w:r>
      <w:r w:rsidR="005D0390">
        <w:rPr>
          <w:rFonts w:ascii="Arial" w:hAnsi="Arial" w:cs="Arial"/>
          <w:sz w:val="24"/>
        </w:rPr>
        <w:t>5.15</w:t>
      </w:r>
      <w:r w:rsidR="00EB31F9">
        <w:rPr>
          <w:rFonts w:ascii="Arial" w:hAnsi="Arial" w:cs="Arial"/>
          <w:sz w:val="24"/>
        </w:rPr>
        <w:t xml:space="preserve"> bomo odšli nazaj proti Ljubljani. Vrnili se bomo – predvidoma – </w:t>
      </w:r>
      <w:r w:rsidR="005D0390">
        <w:rPr>
          <w:rFonts w:ascii="Arial" w:hAnsi="Arial" w:cs="Arial"/>
          <w:sz w:val="24"/>
        </w:rPr>
        <w:t>do 17.</w:t>
      </w:r>
      <w:r w:rsidR="00EB31F9">
        <w:rPr>
          <w:rFonts w:ascii="Arial" w:hAnsi="Arial" w:cs="Arial"/>
          <w:sz w:val="24"/>
        </w:rPr>
        <w:t xml:space="preserve">00 </w:t>
      </w:r>
      <w:r w:rsidR="00E34C5F">
        <w:rPr>
          <w:rFonts w:ascii="Arial" w:hAnsi="Arial" w:cs="Arial"/>
          <w:sz w:val="24"/>
        </w:rPr>
        <w:t xml:space="preserve">ure, </w:t>
      </w:r>
      <w:r w:rsidR="005D0390">
        <w:rPr>
          <w:rFonts w:ascii="Arial" w:hAnsi="Arial" w:cs="Arial"/>
          <w:sz w:val="24"/>
        </w:rPr>
        <w:t>prav</w:t>
      </w:r>
      <w:r w:rsidR="00EB31F9">
        <w:rPr>
          <w:rFonts w:ascii="Arial" w:hAnsi="Arial" w:cs="Arial"/>
          <w:sz w:val="24"/>
        </w:rPr>
        <w:t xml:space="preserve"> tako v Stožice.</w:t>
      </w: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</w:p>
    <w:p w:rsidR="00D15CA8" w:rsidRDefault="00EB31F9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</w:t>
      </w:r>
      <w:r w:rsidR="005D0390">
        <w:rPr>
          <w:rFonts w:ascii="Arial" w:hAnsi="Arial" w:cs="Arial"/>
          <w:sz w:val="24"/>
        </w:rPr>
        <w:t>vodenih ogledov</w:t>
      </w:r>
      <w:r>
        <w:rPr>
          <w:rFonts w:ascii="Arial" w:hAnsi="Arial" w:cs="Arial"/>
          <w:sz w:val="24"/>
        </w:rPr>
        <w:t xml:space="preserve"> je </w:t>
      </w:r>
      <w:r w:rsidR="005D0390">
        <w:rPr>
          <w:rFonts w:ascii="Arial" w:hAnsi="Arial" w:cs="Arial"/>
          <w:sz w:val="24"/>
        </w:rPr>
        <w:t>8,5</w:t>
      </w:r>
      <w:r>
        <w:rPr>
          <w:rFonts w:ascii="Arial" w:hAnsi="Arial" w:cs="Arial"/>
          <w:sz w:val="24"/>
        </w:rPr>
        <w:t xml:space="preserve"> € (2 € stane </w:t>
      </w:r>
      <w:r w:rsidR="005D0390">
        <w:rPr>
          <w:rFonts w:ascii="Arial" w:hAnsi="Arial" w:cs="Arial"/>
          <w:sz w:val="24"/>
        </w:rPr>
        <w:t>ogled cerkve v Hrastovljah</w:t>
      </w:r>
      <w:r w:rsidR="00E34C5F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</w:rPr>
        <w:t xml:space="preserve"> </w:t>
      </w:r>
      <w:r w:rsidR="005D0390">
        <w:rPr>
          <w:rFonts w:ascii="Arial" w:hAnsi="Arial" w:cs="Arial"/>
          <w:sz w:val="24"/>
        </w:rPr>
        <w:t>6,5</w:t>
      </w:r>
      <w:r>
        <w:rPr>
          <w:rFonts w:ascii="Arial" w:hAnsi="Arial" w:cs="Arial"/>
          <w:sz w:val="24"/>
        </w:rPr>
        <w:t xml:space="preserve"> € pa ogled </w:t>
      </w:r>
      <w:r w:rsidR="00E34C5F">
        <w:rPr>
          <w:rFonts w:ascii="Arial" w:hAnsi="Arial" w:cs="Arial"/>
          <w:sz w:val="24"/>
        </w:rPr>
        <w:t>Krajinskega parka Sečoveljske soline)</w:t>
      </w:r>
      <w:r>
        <w:rPr>
          <w:rFonts w:ascii="Arial" w:hAnsi="Arial" w:cs="Arial"/>
          <w:sz w:val="24"/>
        </w:rPr>
        <w:t>) – k ceni pa je potrebno prišteti še stroške prevoza, ki so odvisni od števila udeležencev in udeleženk.</w:t>
      </w:r>
      <w:r w:rsidR="00D15CA8">
        <w:rPr>
          <w:rFonts w:ascii="Arial" w:hAnsi="Arial" w:cs="Arial"/>
          <w:sz w:val="24"/>
        </w:rPr>
        <w:t xml:space="preserve"> </w:t>
      </w:r>
    </w:p>
    <w:p w:rsidR="00EB31F9" w:rsidRDefault="00D15CA8" w:rsidP="00EB31F9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Predvidena cena ekskurzije v Piran je 18, 60 </w:t>
      </w:r>
      <w:proofErr w:type="spellStart"/>
      <w:r>
        <w:rPr>
          <w:rFonts w:ascii="Arial" w:hAnsi="Arial" w:cs="Arial"/>
          <w:sz w:val="24"/>
        </w:rPr>
        <w:t>eur</w:t>
      </w:r>
      <w:proofErr w:type="spellEnd"/>
      <w:r>
        <w:rPr>
          <w:rFonts w:ascii="Arial" w:hAnsi="Arial" w:cs="Arial"/>
          <w:sz w:val="24"/>
        </w:rPr>
        <w:t>.</w:t>
      </w: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malico prijavljeni dijaki in dijakinje morate sporočiti, ali boste ta dan imeli malico – malico lahko odpoveste za cel razred, lahko pa se odjavljate posamezno preko </w:t>
      </w:r>
      <w:proofErr w:type="spellStart"/>
      <w:r>
        <w:rPr>
          <w:rFonts w:ascii="Arial" w:hAnsi="Arial" w:cs="Arial"/>
          <w:sz w:val="24"/>
        </w:rPr>
        <w:t>eAsistenta</w:t>
      </w:r>
      <w:proofErr w:type="spellEnd"/>
      <w:r>
        <w:rPr>
          <w:rFonts w:ascii="Arial" w:hAnsi="Arial" w:cs="Arial"/>
          <w:sz w:val="24"/>
        </w:rPr>
        <w:t xml:space="preserve"> in v skladu s pravili, ki veljajo za odjavo šolske malice. Svojo odločitev sporočite </w:t>
      </w:r>
      <w:r w:rsidR="00E34C5F">
        <w:rPr>
          <w:rFonts w:ascii="Arial" w:hAnsi="Arial" w:cs="Arial"/>
          <w:sz w:val="24"/>
        </w:rPr>
        <w:t>Alenki Smuk</w:t>
      </w:r>
      <w:r>
        <w:rPr>
          <w:rFonts w:ascii="Arial" w:hAnsi="Arial" w:cs="Arial"/>
          <w:sz w:val="24"/>
        </w:rPr>
        <w:t xml:space="preserve">, </w:t>
      </w:r>
      <w:r w:rsidR="00E34C5F">
        <w:rPr>
          <w:rFonts w:ascii="Arial" w:hAnsi="Arial" w:cs="Arial"/>
          <w:sz w:val="24"/>
        </w:rPr>
        <w:t>najkasneje do torka</w:t>
      </w:r>
      <w:r>
        <w:rPr>
          <w:rFonts w:ascii="Arial" w:hAnsi="Arial" w:cs="Arial"/>
          <w:sz w:val="24"/>
        </w:rPr>
        <w:t xml:space="preserve">. </w:t>
      </w:r>
    </w:p>
    <w:p w:rsidR="00E34C5F" w:rsidRDefault="00E34C5F" w:rsidP="00EB31F9">
      <w:pPr>
        <w:spacing w:after="0"/>
        <w:jc w:val="both"/>
        <w:rPr>
          <w:rFonts w:ascii="Arial" w:hAnsi="Arial" w:cs="Arial"/>
          <w:sz w:val="24"/>
        </w:rPr>
      </w:pP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Tisti, ki se ekskurzije iz opravičljivih </w:t>
      </w:r>
      <w:r w:rsidR="00E34C5F">
        <w:rPr>
          <w:rFonts w:ascii="Arial" w:hAnsi="Arial" w:cs="Arial"/>
          <w:sz w:val="24"/>
        </w:rPr>
        <w:t>razlogov ne morete udeležiti,</w:t>
      </w:r>
      <w:r>
        <w:rPr>
          <w:rFonts w:ascii="Arial" w:hAnsi="Arial" w:cs="Arial"/>
          <w:sz w:val="24"/>
        </w:rPr>
        <w:t xml:space="preserve"> morate svojo odsotnost sporočiti najkasneje 24 ur pred odhodom prav tako </w:t>
      </w:r>
      <w:r w:rsidR="00E34C5F">
        <w:rPr>
          <w:rFonts w:ascii="Arial" w:hAnsi="Arial" w:cs="Arial"/>
          <w:sz w:val="24"/>
        </w:rPr>
        <w:t xml:space="preserve">Alenki Smuk preko </w:t>
      </w:r>
      <w:proofErr w:type="spellStart"/>
      <w:r w:rsidR="00E34C5F">
        <w:rPr>
          <w:rFonts w:ascii="Arial" w:hAnsi="Arial" w:cs="Arial"/>
          <w:sz w:val="24"/>
        </w:rPr>
        <w:t>eAsistenta</w:t>
      </w:r>
      <w:proofErr w:type="spellEnd"/>
      <w:r w:rsidR="00E34C5F">
        <w:rPr>
          <w:rFonts w:ascii="Arial" w:hAnsi="Arial" w:cs="Arial"/>
          <w:sz w:val="24"/>
        </w:rPr>
        <w:t xml:space="preserve">. V nasprotnem primeru </w:t>
      </w:r>
      <w:r>
        <w:rPr>
          <w:rFonts w:ascii="Arial" w:hAnsi="Arial" w:cs="Arial"/>
          <w:sz w:val="24"/>
        </w:rPr>
        <w:t>morate poravnati stroške ekskurzije (stroški prevoza). Odsotnost bo opravičila vaša razredničarka oziroma razrednik.</w:t>
      </w:r>
    </w:p>
    <w:p w:rsidR="00DC5D15" w:rsidRDefault="00DC5D15" w:rsidP="00A557AD">
      <w:pPr>
        <w:spacing w:after="0"/>
        <w:jc w:val="both"/>
        <w:rPr>
          <w:rFonts w:ascii="Arial" w:hAnsi="Arial" w:cs="Arial"/>
          <w:sz w:val="24"/>
        </w:rPr>
      </w:pPr>
    </w:p>
    <w:p w:rsidR="00DC5D15" w:rsidRPr="00A557AD" w:rsidRDefault="00A62754" w:rsidP="00A55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Alenka Smuk</w:t>
      </w:r>
    </w:p>
    <w:p w:rsidR="00DC5D15" w:rsidRPr="00A557AD" w:rsidRDefault="00DC5D15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438E" w:rsidRPr="005E287D" w:rsidRDefault="00D7438E" w:rsidP="005E28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>SEZNANITI: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</w:tblGrid>
      <w:tr w:rsidR="00E34C5F" w:rsidRPr="005E287D" w:rsidTr="00B166A4">
        <w:tc>
          <w:tcPr>
            <w:tcW w:w="2302" w:type="dxa"/>
          </w:tcPr>
          <w:p w:rsidR="00E34C5F" w:rsidRPr="005E287D" w:rsidRDefault="00E34C5F" w:rsidP="005E287D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5E287D">
              <w:rPr>
                <w:rFonts w:ascii="Arial" w:hAnsi="Arial" w:cs="Arial"/>
                <w:sz w:val="24"/>
                <w:szCs w:val="24"/>
              </w:rPr>
              <w:t>2A</w:t>
            </w:r>
          </w:p>
        </w:tc>
      </w:tr>
      <w:tr w:rsidR="00E34C5F" w:rsidRPr="005E287D" w:rsidTr="00B166A4">
        <w:tc>
          <w:tcPr>
            <w:tcW w:w="2302" w:type="dxa"/>
          </w:tcPr>
          <w:p w:rsidR="00E34C5F" w:rsidRPr="005E287D" w:rsidRDefault="00E34C5F" w:rsidP="005E287D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5E287D">
              <w:rPr>
                <w:rFonts w:ascii="Arial" w:hAnsi="Arial" w:cs="Arial"/>
                <w:sz w:val="24"/>
                <w:szCs w:val="24"/>
              </w:rPr>
              <w:t>2B</w:t>
            </w:r>
          </w:p>
        </w:tc>
      </w:tr>
      <w:tr w:rsidR="00E34C5F" w:rsidRPr="005E287D" w:rsidTr="00B166A4">
        <w:tc>
          <w:tcPr>
            <w:tcW w:w="2302" w:type="dxa"/>
            <w:tcBorders>
              <w:bottom w:val="nil"/>
            </w:tcBorders>
          </w:tcPr>
          <w:p w:rsidR="00E34C5F" w:rsidRPr="005E287D" w:rsidRDefault="00E34C5F" w:rsidP="005E287D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5E287D">
                <w:rPr>
                  <w:rFonts w:ascii="Arial" w:hAnsi="Arial" w:cs="Arial"/>
                  <w:sz w:val="24"/>
                  <w:szCs w:val="24"/>
                </w:rPr>
                <w:t>2C</w:t>
              </w:r>
            </w:smartTag>
          </w:p>
        </w:tc>
      </w:tr>
      <w:tr w:rsidR="00E34C5F" w:rsidRPr="005E287D" w:rsidTr="00B166A4">
        <w:tc>
          <w:tcPr>
            <w:tcW w:w="2302" w:type="dxa"/>
          </w:tcPr>
          <w:p w:rsidR="00E34C5F" w:rsidRPr="005E287D" w:rsidRDefault="00A62754" w:rsidP="005E287D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2D</w:t>
            </w:r>
          </w:p>
        </w:tc>
      </w:tr>
    </w:tbl>
    <w:p w:rsidR="009D0422" w:rsidRPr="005E287D" w:rsidRDefault="009D0422" w:rsidP="00E34C5F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6F" w:rsidRDefault="00AF096F" w:rsidP="001D76CC">
      <w:pPr>
        <w:spacing w:after="0" w:line="240" w:lineRule="auto"/>
      </w:pPr>
      <w:r>
        <w:separator/>
      </w:r>
    </w:p>
  </w:endnote>
  <w:endnote w:type="continuationSeparator" w:id="0">
    <w:p w:rsidR="00AF096F" w:rsidRDefault="00AF096F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6F" w:rsidRDefault="00AF096F" w:rsidP="001D76CC">
      <w:pPr>
        <w:spacing w:after="0" w:line="240" w:lineRule="auto"/>
      </w:pPr>
      <w:r>
        <w:separator/>
      </w:r>
    </w:p>
  </w:footnote>
  <w:footnote w:type="continuationSeparator" w:id="0">
    <w:p w:rsidR="00AF096F" w:rsidRDefault="00AF096F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96EBD"/>
    <w:rsid w:val="000A2732"/>
    <w:rsid w:val="001938DA"/>
    <w:rsid w:val="00194FB2"/>
    <w:rsid w:val="001A33DB"/>
    <w:rsid w:val="001D76CC"/>
    <w:rsid w:val="001F5C92"/>
    <w:rsid w:val="00202A97"/>
    <w:rsid w:val="00232816"/>
    <w:rsid w:val="002425C8"/>
    <w:rsid w:val="00293894"/>
    <w:rsid w:val="002C142D"/>
    <w:rsid w:val="002D46A3"/>
    <w:rsid w:val="003438A7"/>
    <w:rsid w:val="003568FE"/>
    <w:rsid w:val="00393710"/>
    <w:rsid w:val="004370FA"/>
    <w:rsid w:val="004612E3"/>
    <w:rsid w:val="0059251E"/>
    <w:rsid w:val="005C2BB4"/>
    <w:rsid w:val="005D0390"/>
    <w:rsid w:val="005E287D"/>
    <w:rsid w:val="0060608A"/>
    <w:rsid w:val="00622724"/>
    <w:rsid w:val="006B3659"/>
    <w:rsid w:val="00747A9E"/>
    <w:rsid w:val="00780364"/>
    <w:rsid w:val="007D056E"/>
    <w:rsid w:val="00857FF9"/>
    <w:rsid w:val="008903E9"/>
    <w:rsid w:val="008F75F5"/>
    <w:rsid w:val="009523B8"/>
    <w:rsid w:val="009A2F20"/>
    <w:rsid w:val="009D0422"/>
    <w:rsid w:val="00A557AD"/>
    <w:rsid w:val="00A62754"/>
    <w:rsid w:val="00AA330A"/>
    <w:rsid w:val="00AC1989"/>
    <w:rsid w:val="00AC74E9"/>
    <w:rsid w:val="00AD5AA2"/>
    <w:rsid w:val="00AF096F"/>
    <w:rsid w:val="00B92F38"/>
    <w:rsid w:val="00BA617F"/>
    <w:rsid w:val="00BF7E4B"/>
    <w:rsid w:val="00C3267A"/>
    <w:rsid w:val="00D15CA8"/>
    <w:rsid w:val="00D7438E"/>
    <w:rsid w:val="00DC5D15"/>
    <w:rsid w:val="00DE4663"/>
    <w:rsid w:val="00E123C8"/>
    <w:rsid w:val="00E34C5F"/>
    <w:rsid w:val="00E422E9"/>
    <w:rsid w:val="00E46B1C"/>
    <w:rsid w:val="00EA0371"/>
    <w:rsid w:val="00EB31F9"/>
    <w:rsid w:val="00EE74E9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EB3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EB3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2015-09-11T06:47:00Z</cp:lastPrinted>
  <dcterms:created xsi:type="dcterms:W3CDTF">2015-09-11T10:25:00Z</dcterms:created>
  <dcterms:modified xsi:type="dcterms:W3CDTF">2015-09-11T10:25:00Z</dcterms:modified>
</cp:coreProperties>
</file>